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E67AF" w14:textId="77777777" w:rsidR="00A36A09" w:rsidRDefault="00A36A09" w:rsidP="00937F4A">
      <w:pPr>
        <w:spacing w:after="240" w:line="280" w:lineRule="atLeast"/>
        <w:rPr>
          <w:rFonts w:ascii="Arial" w:eastAsia="Arial" w:hAnsi="Arial" w:cs="Arial"/>
          <w:b/>
          <w:sz w:val="24"/>
          <w:szCs w:val="24"/>
        </w:rPr>
      </w:pPr>
    </w:p>
    <w:p w14:paraId="1BDE485C" w14:textId="059BFC94" w:rsidR="00C45ED3" w:rsidRPr="00C45ED3" w:rsidRDefault="002C25F5" w:rsidP="00C45ED3">
      <w:pPr>
        <w:pStyle w:val="Titel"/>
        <w:rPr>
          <w:sz w:val="36"/>
          <w:szCs w:val="36"/>
          <w:lang w:val="en-US"/>
        </w:rPr>
      </w:pPr>
      <w:r w:rsidRPr="00355538">
        <w:rPr>
          <w:sz w:val="36"/>
          <w:szCs w:val="36"/>
          <w:lang w:val="en-US"/>
        </w:rPr>
        <w:t>Contract</w:t>
      </w:r>
      <w:r w:rsidR="00C45ED3">
        <w:rPr>
          <w:sz w:val="36"/>
          <w:szCs w:val="36"/>
          <w:lang w:val="en-US"/>
        </w:rPr>
        <w:t xml:space="preserve"> for</w:t>
      </w:r>
    </w:p>
    <w:p w14:paraId="71F7F57F" w14:textId="4C35679F" w:rsidR="00C45ED3" w:rsidRDefault="00C45ED3" w:rsidP="00C45ED3">
      <w:pPr>
        <w:pStyle w:val="Titel"/>
        <w:rPr>
          <w:sz w:val="36"/>
          <w:szCs w:val="36"/>
          <w:lang w:val="en-US"/>
        </w:rPr>
      </w:pPr>
      <w:r w:rsidRPr="00C45ED3">
        <w:rPr>
          <w:sz w:val="36"/>
          <w:szCs w:val="36"/>
          <w:lang w:val="en-US"/>
        </w:rPr>
        <w:t>SIS100 Power Converter</w:t>
      </w:r>
    </w:p>
    <w:p w14:paraId="37D51EE5" w14:textId="77777777" w:rsidR="00C45ED3" w:rsidRPr="00C45ED3" w:rsidRDefault="00C45ED3" w:rsidP="00C45ED3"/>
    <w:p w14:paraId="509206A4" w14:textId="77777777" w:rsidR="00C45ED3" w:rsidRPr="00C45ED3" w:rsidRDefault="00C45ED3" w:rsidP="00C45ED3">
      <w:pPr>
        <w:pStyle w:val="Titel"/>
        <w:rPr>
          <w:sz w:val="36"/>
          <w:szCs w:val="36"/>
          <w:lang w:val="en-US"/>
        </w:rPr>
      </w:pPr>
      <w:r w:rsidRPr="00C45ED3">
        <w:rPr>
          <w:sz w:val="36"/>
          <w:szCs w:val="36"/>
          <w:lang w:val="en-US"/>
        </w:rPr>
        <w:t>LOT 1</w:t>
      </w:r>
    </w:p>
    <w:p w14:paraId="0D15A503" w14:textId="77777777" w:rsidR="00C45ED3" w:rsidRPr="00C45ED3" w:rsidRDefault="00C45ED3" w:rsidP="00C45ED3">
      <w:pPr>
        <w:pStyle w:val="Titel"/>
        <w:rPr>
          <w:sz w:val="36"/>
          <w:szCs w:val="36"/>
          <w:lang w:val="en-US"/>
        </w:rPr>
      </w:pPr>
      <w:r w:rsidRPr="00C45ED3">
        <w:rPr>
          <w:sz w:val="36"/>
          <w:szCs w:val="36"/>
          <w:lang w:val="en-US"/>
        </w:rPr>
        <w:t>2 units of Power Supply for SIS100 Radiation Resistant Quadrupole Magnets</w:t>
      </w:r>
    </w:p>
    <w:p w14:paraId="5FBC70A0" w14:textId="126818FE" w:rsidR="002C25F5" w:rsidRPr="00355538" w:rsidRDefault="002C25F5" w:rsidP="002C25F5">
      <w:pPr>
        <w:pStyle w:val="Titel"/>
        <w:rPr>
          <w:sz w:val="36"/>
          <w:szCs w:val="36"/>
          <w:lang w:val="en-US"/>
        </w:rPr>
      </w:pPr>
    </w:p>
    <w:p w14:paraId="4AA1F438" w14:textId="77777777" w:rsidR="00937F4A" w:rsidRPr="002C25F5" w:rsidRDefault="001131A2" w:rsidP="00937F4A">
      <w:pPr>
        <w:spacing w:after="240" w:line="280" w:lineRule="atLeast"/>
        <w:rPr>
          <w:rFonts w:ascii="Arial" w:eastAsia="Arial" w:hAnsi="Arial" w:cs="Arial"/>
          <w:b/>
          <w:sz w:val="24"/>
          <w:szCs w:val="24"/>
        </w:rPr>
      </w:pPr>
      <w:r>
        <w:rPr>
          <w:rFonts w:ascii="Arial" w:eastAsia="Arial" w:hAnsi="Arial" w:cs="Arial"/>
          <w:b/>
          <w:sz w:val="24"/>
          <w:szCs w:val="24"/>
        </w:rPr>
        <w:t>A</w:t>
      </w:r>
      <w:r w:rsidR="00215AE3">
        <w:rPr>
          <w:rFonts w:ascii="Arial" w:eastAsia="Arial" w:hAnsi="Arial" w:cs="Arial"/>
          <w:b/>
          <w:sz w:val="24"/>
          <w:szCs w:val="24"/>
        </w:rPr>
        <w:t>ppendix</w:t>
      </w:r>
      <w:r>
        <w:rPr>
          <w:rFonts w:ascii="Arial" w:eastAsia="Arial" w:hAnsi="Arial" w:cs="Arial"/>
          <w:b/>
          <w:sz w:val="24"/>
          <w:szCs w:val="24"/>
        </w:rPr>
        <w:t xml:space="preserve"> 2 A</w:t>
      </w:r>
      <w:r w:rsidR="00937F4A" w:rsidRPr="00F00B58">
        <w:rPr>
          <w:rFonts w:ascii="Arial" w:eastAsia="Arial" w:hAnsi="Arial" w:cs="Arial"/>
          <w:b/>
          <w:sz w:val="24"/>
          <w:szCs w:val="24"/>
        </w:rPr>
        <w:t>cceptance procedure</w:t>
      </w:r>
    </w:p>
    <w:p w14:paraId="33E7EF12" w14:textId="1BD9D28A" w:rsidR="00911E10" w:rsidRDefault="00937F4A" w:rsidP="00911E10">
      <w:pPr>
        <w:pStyle w:val="berschrift1"/>
        <w:numPr>
          <w:ilvl w:val="0"/>
          <w:numId w:val="12"/>
        </w:numPr>
        <w:spacing w:after="0" w:line="280" w:lineRule="atLeast"/>
        <w:ind w:left="540" w:hanging="540"/>
        <w:contextualSpacing w:val="0"/>
        <w:rPr>
          <w:b w:val="0"/>
        </w:rPr>
      </w:pPr>
      <w:r w:rsidRPr="008B2472">
        <w:rPr>
          <w:b w:val="0"/>
        </w:rPr>
        <w:t>Target</w:t>
      </w:r>
    </w:p>
    <w:p w14:paraId="0E6EC623" w14:textId="77777777" w:rsidR="00911E10" w:rsidRPr="00911E10" w:rsidRDefault="00911E10" w:rsidP="00911E10"/>
    <w:p w14:paraId="383EBE5A" w14:textId="7AFF6C3A" w:rsidR="00937F4A" w:rsidRPr="008B2472" w:rsidRDefault="00937F4A" w:rsidP="00937F4A">
      <w:pPr>
        <w:spacing w:after="240" w:line="280" w:lineRule="atLeast"/>
        <w:rPr>
          <w:rFonts w:ascii="Arial" w:eastAsia="Arial" w:hAnsi="Arial" w:cs="Arial"/>
          <w:sz w:val="20"/>
          <w:szCs w:val="24"/>
        </w:rPr>
      </w:pPr>
      <w:r w:rsidRPr="008B2472">
        <w:rPr>
          <w:rFonts w:ascii="Arial" w:eastAsia="Arial" w:hAnsi="Arial" w:cs="Arial"/>
          <w:sz w:val="20"/>
          <w:szCs w:val="24"/>
        </w:rPr>
        <w:t>This annex basically regulates the steps of the acceptance procedure of the contract. Details can also be found in the Detailed Specifications.</w:t>
      </w:r>
    </w:p>
    <w:p w14:paraId="5A19642D" w14:textId="77777777" w:rsidR="00937F4A" w:rsidRPr="008B2472" w:rsidRDefault="00937F4A" w:rsidP="00937F4A">
      <w:pPr>
        <w:pStyle w:val="berschrift1"/>
        <w:numPr>
          <w:ilvl w:val="0"/>
          <w:numId w:val="12"/>
        </w:numPr>
        <w:spacing w:after="0" w:line="280" w:lineRule="atLeast"/>
        <w:ind w:left="540" w:hanging="540"/>
        <w:contextualSpacing w:val="0"/>
        <w:rPr>
          <w:b w:val="0"/>
        </w:rPr>
      </w:pPr>
      <w:r w:rsidRPr="008B2472">
        <w:rPr>
          <w:b w:val="0"/>
        </w:rPr>
        <w:t>Approval Process</w:t>
      </w:r>
    </w:p>
    <w:p w14:paraId="1B24F841" w14:textId="77777777" w:rsidR="00937F4A" w:rsidRPr="008B2472" w:rsidRDefault="00937F4A" w:rsidP="00937F4A">
      <w:pPr>
        <w:pStyle w:val="berschrift2"/>
        <w:keepNext w:val="0"/>
        <w:keepLines w:val="0"/>
        <w:spacing w:before="0" w:after="240" w:line="280" w:lineRule="atLeast"/>
        <w:contextualSpacing w:val="0"/>
        <w:rPr>
          <w:rFonts w:cstheme="majorHAnsi"/>
          <w:b w:val="0"/>
          <w:sz w:val="20"/>
          <w:szCs w:val="20"/>
        </w:rPr>
      </w:pPr>
    </w:p>
    <w:p w14:paraId="74548A49"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acceptance procedure consists of the following steps, which are described in more detail in this document.</w:t>
      </w:r>
    </w:p>
    <w:p w14:paraId="6A4A06F5"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Factory Acceptance Test (FAT)</w:t>
      </w:r>
    </w:p>
    <w:p w14:paraId="34F9C955"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Site Acceptance Test (SAT)</w:t>
      </w:r>
      <w:r w:rsidR="00B95186" w:rsidRPr="00B95186">
        <w:rPr>
          <w:rFonts w:ascii="Calibri" w:hAnsi="Calibri"/>
          <w:noProof/>
          <w:sz w:val="36"/>
          <w:szCs w:val="36"/>
        </w:rPr>
        <w:t xml:space="preserve"> </w:t>
      </w:r>
    </w:p>
    <w:p w14:paraId="6DADA408" w14:textId="77777777" w:rsidR="00937F4A" w:rsidRPr="008B2472" w:rsidRDefault="00937F4A" w:rsidP="00937F4A">
      <w:pPr>
        <w:pStyle w:val="Listenabsatz"/>
        <w:numPr>
          <w:ilvl w:val="0"/>
          <w:numId w:val="9"/>
        </w:numPr>
        <w:spacing w:after="240" w:line="280" w:lineRule="atLeast"/>
        <w:rPr>
          <w:rFonts w:ascii="Arial" w:eastAsia="Arial" w:hAnsi="Arial" w:cs="Arial"/>
          <w:sz w:val="20"/>
          <w:szCs w:val="24"/>
        </w:rPr>
      </w:pPr>
      <w:r w:rsidRPr="008B2472">
        <w:rPr>
          <w:rFonts w:ascii="Arial" w:eastAsia="Arial" w:hAnsi="Arial" w:cs="Arial"/>
          <w:sz w:val="20"/>
          <w:szCs w:val="24"/>
        </w:rPr>
        <w:t>Final Acceptance (FA)</w:t>
      </w:r>
    </w:p>
    <w:p w14:paraId="397AC529" w14:textId="77777777" w:rsidR="00937F4A" w:rsidRPr="008B2472" w:rsidRDefault="006F45CA" w:rsidP="00937F4A">
      <w:pPr>
        <w:pStyle w:val="berschrift2"/>
        <w:keepNext w:val="0"/>
        <w:keepLines w:val="0"/>
        <w:tabs>
          <w:tab w:val="left" w:pos="630"/>
        </w:tabs>
        <w:spacing w:before="0" w:after="240" w:line="280" w:lineRule="atLeast"/>
        <w:ind w:left="720" w:hanging="540"/>
        <w:contextualSpacing w:val="0"/>
        <w:rPr>
          <w:rFonts w:cstheme="majorHAnsi"/>
          <w:b w:val="0"/>
          <w:sz w:val="20"/>
          <w:szCs w:val="20"/>
        </w:rPr>
      </w:pPr>
      <w:r w:rsidRPr="008B2472">
        <w:rPr>
          <w:rFonts w:cstheme="majorHAnsi"/>
          <w:b w:val="0"/>
          <w:sz w:val="20"/>
          <w:szCs w:val="20"/>
        </w:rPr>
        <w:tab/>
      </w:r>
      <w:r w:rsidR="00937F4A" w:rsidRPr="008B2472">
        <w:rPr>
          <w:rFonts w:cstheme="majorHAnsi"/>
          <w:b w:val="0"/>
          <w:sz w:val="20"/>
          <w:szCs w:val="20"/>
        </w:rPr>
        <w:t xml:space="preserve">Neither the FAT nor the SAT represent a partial </w:t>
      </w:r>
      <w:r w:rsidR="00A17C99">
        <w:rPr>
          <w:rFonts w:cstheme="majorHAnsi"/>
          <w:b w:val="0"/>
          <w:sz w:val="20"/>
          <w:szCs w:val="20"/>
        </w:rPr>
        <w:t xml:space="preserve">legal </w:t>
      </w:r>
      <w:r w:rsidR="00937F4A" w:rsidRPr="008B2472">
        <w:rPr>
          <w:rFonts w:cstheme="majorHAnsi"/>
          <w:b w:val="0"/>
          <w:sz w:val="20"/>
          <w:szCs w:val="20"/>
        </w:rPr>
        <w:t>acceptance.</w:t>
      </w:r>
    </w:p>
    <w:p w14:paraId="35EA9248" w14:textId="77777777" w:rsidR="00937F4A" w:rsidRPr="008B2472" w:rsidRDefault="006F45CA" w:rsidP="006F45CA">
      <w:pPr>
        <w:pStyle w:val="berschrift2"/>
        <w:keepNext w:val="0"/>
        <w:keepLines w:val="0"/>
        <w:tabs>
          <w:tab w:val="left" w:pos="630"/>
        </w:tabs>
        <w:spacing w:before="0" w:after="240" w:line="280" w:lineRule="atLeast"/>
        <w:ind w:left="630" w:hanging="540"/>
        <w:contextualSpacing w:val="0"/>
        <w:rPr>
          <w:rFonts w:cstheme="majorHAnsi"/>
          <w:b w:val="0"/>
          <w:sz w:val="20"/>
          <w:szCs w:val="20"/>
        </w:rPr>
      </w:pPr>
      <w:r w:rsidRPr="008B2472">
        <w:rPr>
          <w:rFonts w:cstheme="majorHAnsi"/>
          <w:b w:val="0"/>
          <w:sz w:val="20"/>
          <w:szCs w:val="20"/>
        </w:rPr>
        <w:tab/>
      </w:r>
      <w:r w:rsidR="00937F4A" w:rsidRPr="008B2472">
        <w:rPr>
          <w:rFonts w:cstheme="majorHAnsi"/>
          <w:b w:val="0"/>
          <w:sz w:val="20"/>
          <w:szCs w:val="20"/>
        </w:rPr>
        <w:t>A preliminary design review (PDR)</w:t>
      </w:r>
      <w:r w:rsidRPr="008B2472">
        <w:rPr>
          <w:rFonts w:cstheme="majorHAnsi"/>
          <w:b w:val="0"/>
          <w:sz w:val="20"/>
          <w:szCs w:val="20"/>
        </w:rPr>
        <w:t>,</w:t>
      </w:r>
      <w:r w:rsidR="00A17C99">
        <w:rPr>
          <w:rFonts w:cstheme="majorHAnsi"/>
          <w:b w:val="0"/>
          <w:sz w:val="20"/>
          <w:szCs w:val="20"/>
        </w:rPr>
        <w:t xml:space="preserve"> conceptual design review (CDR)</w:t>
      </w:r>
      <w:r w:rsidR="00937F4A" w:rsidRPr="008B2472">
        <w:rPr>
          <w:rFonts w:cstheme="majorHAnsi"/>
          <w:b w:val="0"/>
          <w:sz w:val="20"/>
          <w:szCs w:val="20"/>
        </w:rPr>
        <w:t xml:space="preserve"> and a final design review (FDR) precede the FAT (if agreed) in the design phase. These are also not partial</w:t>
      </w:r>
      <w:r w:rsidR="00A17C99">
        <w:rPr>
          <w:rFonts w:cstheme="majorHAnsi"/>
          <w:b w:val="0"/>
          <w:sz w:val="20"/>
          <w:szCs w:val="20"/>
        </w:rPr>
        <w:t xml:space="preserve"> legal</w:t>
      </w:r>
      <w:r w:rsidR="00937F4A" w:rsidRPr="008B2472">
        <w:rPr>
          <w:rFonts w:cstheme="majorHAnsi"/>
          <w:b w:val="0"/>
          <w:sz w:val="20"/>
          <w:szCs w:val="20"/>
        </w:rPr>
        <w:t xml:space="preserve"> acceptances.</w:t>
      </w:r>
    </w:p>
    <w:p w14:paraId="02FAAC93"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SAT and FAT are carried out separately for each device to be delivered in the steps listed under No. 4 to 7. Each contractual partner can propose additional acceptance-relevant points.</w:t>
      </w:r>
    </w:p>
    <w:p w14:paraId="65BB43C4" w14:textId="63EAE1AC" w:rsidR="00937F4A" w:rsidRPr="008B2472" w:rsidRDefault="001042AC"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Pr>
          <w:rFonts w:cstheme="majorHAnsi"/>
          <w:b w:val="0"/>
          <w:sz w:val="20"/>
          <w:szCs w:val="20"/>
        </w:rPr>
        <w:t>The client will inform the contractor</w:t>
      </w:r>
      <w:r w:rsidR="00937F4A" w:rsidRPr="008B2472">
        <w:rPr>
          <w:rFonts w:cstheme="majorHAnsi"/>
          <w:b w:val="0"/>
          <w:sz w:val="20"/>
          <w:szCs w:val="20"/>
        </w:rPr>
        <w:t xml:space="preserve"> of the additional acceptance-relevant points in good time before the respective acceptance.</w:t>
      </w:r>
    </w:p>
    <w:p w14:paraId="5C23912B"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lastRenderedPageBreak/>
        <w:t>The contractor must apply for the SAT a</w:t>
      </w:r>
      <w:r w:rsidR="006F45CA" w:rsidRPr="008B2472">
        <w:rPr>
          <w:rFonts w:cstheme="majorHAnsi"/>
          <w:b w:val="0"/>
          <w:sz w:val="20"/>
          <w:szCs w:val="20"/>
        </w:rPr>
        <w:t>nd FAT and FA in writing in due</w:t>
      </w:r>
      <w:r w:rsidRPr="008B2472">
        <w:rPr>
          <w:rFonts w:cstheme="majorHAnsi"/>
          <w:b w:val="0"/>
          <w:sz w:val="20"/>
          <w:szCs w:val="20"/>
        </w:rPr>
        <w:t xml:space="preserve"> time and coordinate the additional acceptance-relevant points with the client in advance.</w:t>
      </w:r>
    </w:p>
    <w:p w14:paraId="5B84FCBB" w14:textId="77777777" w:rsidR="00937F4A"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In principle, SAT and FAT and FA are carried out jointly by the client and the contractor in the presence of both contractual partners. The contractor must provide the necessary labor and measuring equipment free of charge for the acceptance tests.</w:t>
      </w:r>
    </w:p>
    <w:p w14:paraId="17E0712C" w14:textId="03CFB51C" w:rsidR="00E96041" w:rsidRPr="001131A2" w:rsidRDefault="00937F4A" w:rsidP="00E96041">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results of SAT and FAT are to be recorded in writing by the contractor in the protocol according to number 3 (or by the client, if the contractor is not present</w:t>
      </w:r>
      <w:r w:rsidR="00911E10">
        <w:rPr>
          <w:rFonts w:cstheme="majorHAnsi"/>
          <w:b w:val="0"/>
          <w:sz w:val="20"/>
          <w:szCs w:val="20"/>
        </w:rPr>
        <w:t xml:space="preserve"> at the SAT</w:t>
      </w:r>
      <w:r w:rsidRPr="008B2472">
        <w:rPr>
          <w:rFonts w:cstheme="majorHAnsi"/>
          <w:b w:val="0"/>
          <w:sz w:val="20"/>
          <w:szCs w:val="20"/>
        </w:rPr>
        <w:t>) and signed by the client and contractor. In addition to the tests carried out and their results</w:t>
      </w:r>
      <w:r w:rsidR="00A17C99">
        <w:rPr>
          <w:rFonts w:cstheme="majorHAnsi"/>
          <w:b w:val="0"/>
          <w:sz w:val="20"/>
          <w:szCs w:val="20"/>
        </w:rPr>
        <w:t>, these minutes should include d</w:t>
      </w:r>
      <w:r w:rsidRPr="008B2472">
        <w:rPr>
          <w:rFonts w:cstheme="majorHAnsi"/>
          <w:b w:val="0"/>
          <w:sz w:val="20"/>
          <w:szCs w:val="20"/>
        </w:rPr>
        <w:t>etails on the elimination of any defects, including regulations on the scope and deadline.</w:t>
      </w:r>
    </w:p>
    <w:p w14:paraId="1862534B" w14:textId="77777777" w:rsidR="004C3656" w:rsidRPr="008B2472" w:rsidRDefault="00937F4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Acceptances are not replaced by previous use, commissioning or official completion.</w:t>
      </w:r>
    </w:p>
    <w:p w14:paraId="0F222177" w14:textId="77777777" w:rsidR="006F45CA" w:rsidRPr="008B2472" w:rsidRDefault="006F45C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Declarations of release are made on the basis of a plausibility check on the part of the client; they do not release the contractor from his responsibility for the correctness of the respective documents, the functionality of the components and for the overall system.</w:t>
      </w:r>
    </w:p>
    <w:p w14:paraId="2B6A9511" w14:textId="75A05C83" w:rsidR="006F45CA" w:rsidRPr="008B2472" w:rsidRDefault="006F45CA" w:rsidP="006F45CA">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Until acceptance by the client, the co</w:t>
      </w:r>
      <w:r w:rsidR="00D93F9D">
        <w:rPr>
          <w:rFonts w:cstheme="majorHAnsi"/>
          <w:b w:val="0"/>
          <w:sz w:val="20"/>
          <w:szCs w:val="20"/>
        </w:rPr>
        <w:t>mpleted devices shall be maintained</w:t>
      </w:r>
      <w:r w:rsidRPr="008B2472">
        <w:rPr>
          <w:rFonts w:cstheme="majorHAnsi"/>
          <w:b w:val="0"/>
          <w:sz w:val="20"/>
          <w:szCs w:val="20"/>
        </w:rPr>
        <w:t xml:space="preserve"> by the contractor in an acceptable state. The contractor is liable for any errors that may occur on the devices, unless the client is responsible for these errors or damage.</w:t>
      </w:r>
    </w:p>
    <w:p w14:paraId="32E587EA" w14:textId="77777777" w:rsidR="006F45CA" w:rsidRPr="008B2472" w:rsidRDefault="006F45CA" w:rsidP="006F45CA">
      <w:pPr>
        <w:pStyle w:val="berschrift1"/>
        <w:numPr>
          <w:ilvl w:val="0"/>
          <w:numId w:val="12"/>
        </w:numPr>
        <w:spacing w:after="0" w:line="280" w:lineRule="atLeast"/>
        <w:ind w:left="540" w:hanging="540"/>
        <w:contextualSpacing w:val="0"/>
        <w:rPr>
          <w:b w:val="0"/>
        </w:rPr>
      </w:pPr>
      <w:r w:rsidRPr="008B2472">
        <w:rPr>
          <w:b w:val="0"/>
        </w:rPr>
        <w:t>Logging</w:t>
      </w:r>
      <w:r w:rsidR="008B2472" w:rsidRPr="008B2472">
        <w:rPr>
          <w:b w:val="0"/>
        </w:rPr>
        <w:t xml:space="preserve"> (Record keeping)</w:t>
      </w:r>
    </w:p>
    <w:p w14:paraId="2A9BF493" w14:textId="77777777" w:rsidR="006F45CA" w:rsidRPr="008B2472" w:rsidRDefault="006F45CA" w:rsidP="006F45CA"/>
    <w:p w14:paraId="3C0279B4" w14:textId="77777777" w:rsidR="006F45CA" w:rsidRPr="008B2472" w:rsidRDefault="006F45CA" w:rsidP="006F45CA">
      <w:pPr>
        <w:spacing w:after="240" w:line="280" w:lineRule="atLeast"/>
        <w:rPr>
          <w:rFonts w:ascii="Arial" w:eastAsia="Arial" w:hAnsi="Arial" w:cs="Arial"/>
          <w:sz w:val="20"/>
          <w:szCs w:val="24"/>
        </w:rPr>
      </w:pPr>
      <w:r w:rsidRPr="008B2472">
        <w:rPr>
          <w:rFonts w:ascii="Arial" w:eastAsia="Arial" w:hAnsi="Arial" w:cs="Arial"/>
          <w:sz w:val="20"/>
          <w:szCs w:val="24"/>
        </w:rPr>
        <w:t>Each stage of acceptance (SAT FAT and FINAL ACCEPTANCE) must be applied for by the contractor.</w:t>
      </w:r>
      <w:r w:rsidR="008B2472">
        <w:rPr>
          <w:rFonts w:ascii="Arial" w:eastAsia="Arial" w:hAnsi="Arial" w:cs="Arial"/>
          <w:sz w:val="20"/>
          <w:szCs w:val="24"/>
        </w:rPr>
        <w:t xml:space="preserve"> The SAT can only be conducted</w:t>
      </w:r>
      <w:r w:rsidRPr="008B2472">
        <w:rPr>
          <w:rFonts w:ascii="Arial" w:eastAsia="Arial" w:hAnsi="Arial" w:cs="Arial"/>
          <w:sz w:val="20"/>
          <w:szCs w:val="24"/>
        </w:rPr>
        <w:t xml:space="preserve"> if the FAT has been successfully completed. </w:t>
      </w:r>
    </w:p>
    <w:p w14:paraId="4603C11D" w14:textId="77777777" w:rsidR="000654FF" w:rsidRPr="008B2472" w:rsidRDefault="006F45CA" w:rsidP="006F45CA">
      <w:pPr>
        <w:spacing w:after="240" w:line="280" w:lineRule="atLeast"/>
        <w:rPr>
          <w:rFonts w:ascii="Arial" w:eastAsia="Arial" w:hAnsi="Arial" w:cs="Arial"/>
          <w:sz w:val="20"/>
          <w:szCs w:val="24"/>
        </w:rPr>
      </w:pPr>
      <w:r w:rsidRPr="008B2472">
        <w:rPr>
          <w:rFonts w:ascii="Arial" w:eastAsia="Arial" w:hAnsi="Arial" w:cs="Arial"/>
          <w:sz w:val="20"/>
          <w:szCs w:val="24"/>
        </w:rPr>
        <w:t>Each stage of the acceptance shall be documented in writing in the respective protocol and signed by both parties to the contract (see section 2.6).</w:t>
      </w:r>
    </w:p>
    <w:p w14:paraId="19143D65" w14:textId="77777777" w:rsidR="000654FF" w:rsidRPr="008B2472" w:rsidRDefault="000654FF" w:rsidP="000654FF">
      <w:pPr>
        <w:pStyle w:val="berschrift1"/>
        <w:numPr>
          <w:ilvl w:val="0"/>
          <w:numId w:val="12"/>
        </w:numPr>
        <w:spacing w:after="0" w:line="280" w:lineRule="atLeast"/>
        <w:ind w:left="540" w:hanging="540"/>
        <w:contextualSpacing w:val="0"/>
        <w:rPr>
          <w:b w:val="0"/>
        </w:rPr>
      </w:pPr>
      <w:r w:rsidRPr="008B2472">
        <w:rPr>
          <w:b w:val="0"/>
        </w:rPr>
        <w:t>Conceptual Design Review (CDR)</w:t>
      </w:r>
    </w:p>
    <w:p w14:paraId="38840696" w14:textId="77777777" w:rsidR="000654FF" w:rsidRPr="008B2472" w:rsidRDefault="000654FF" w:rsidP="000654FF">
      <w:pPr>
        <w:spacing w:after="240" w:line="280" w:lineRule="atLeast"/>
        <w:rPr>
          <w:rFonts w:ascii="Arial" w:eastAsia="Arial" w:hAnsi="Arial" w:cs="Arial"/>
          <w:sz w:val="20"/>
          <w:szCs w:val="24"/>
        </w:rPr>
      </w:pPr>
    </w:p>
    <w:p w14:paraId="3BFD797E" w14:textId="77777777" w:rsidR="000654FF" w:rsidRPr="008B2472" w:rsidRDefault="000654FF" w:rsidP="000654FF">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issues to be finally resolved within the framework of CDR are set out in the Detailed Specifications.</w:t>
      </w:r>
    </w:p>
    <w:p w14:paraId="062A97D1" w14:textId="77777777" w:rsidR="000654FF" w:rsidRPr="008B2472" w:rsidRDefault="000654FF" w:rsidP="000654FF">
      <w:pPr>
        <w:pStyle w:val="berschrift2"/>
        <w:keepNext w:val="0"/>
        <w:keepLines w:val="0"/>
        <w:numPr>
          <w:ilvl w:val="1"/>
          <w:numId w:val="12"/>
        </w:numPr>
        <w:spacing w:before="0" w:after="240" w:line="280" w:lineRule="atLeast"/>
        <w:ind w:hanging="612"/>
        <w:contextualSpacing w:val="0"/>
        <w:rPr>
          <w:rFonts w:cstheme="majorHAnsi"/>
          <w:b w:val="0"/>
          <w:sz w:val="20"/>
          <w:szCs w:val="20"/>
        </w:rPr>
      </w:pPr>
      <w:r w:rsidRPr="008B2472">
        <w:rPr>
          <w:rFonts w:cstheme="majorHAnsi"/>
          <w:b w:val="0"/>
          <w:sz w:val="20"/>
          <w:szCs w:val="20"/>
        </w:rPr>
        <w:t>The documents to be submitted by the contractor 2 weeks before the implementation of the CDR are listed in the Detailed Specifications.</w:t>
      </w:r>
    </w:p>
    <w:p w14:paraId="2B0ED384" w14:textId="77777777" w:rsidR="000654FF" w:rsidRPr="008B2472" w:rsidRDefault="000654FF" w:rsidP="000654FF">
      <w:pPr>
        <w:pStyle w:val="berschrift1"/>
        <w:numPr>
          <w:ilvl w:val="0"/>
          <w:numId w:val="12"/>
        </w:numPr>
        <w:spacing w:after="0" w:line="280" w:lineRule="atLeast"/>
        <w:ind w:left="540" w:hanging="540"/>
        <w:contextualSpacing w:val="0"/>
        <w:rPr>
          <w:b w:val="0"/>
        </w:rPr>
      </w:pPr>
      <w:r w:rsidRPr="008B2472">
        <w:rPr>
          <w:b w:val="0"/>
        </w:rPr>
        <w:t xml:space="preserve">Final Design Review (FDR) </w:t>
      </w:r>
    </w:p>
    <w:p w14:paraId="72D53755" w14:textId="77777777" w:rsidR="000654FF" w:rsidRPr="008B2472" w:rsidRDefault="000654FF" w:rsidP="000654FF"/>
    <w:p w14:paraId="78B8A38C" w14:textId="77777777" w:rsidR="000654FF" w:rsidRPr="008B2472" w:rsidRDefault="000654FF" w:rsidP="000654FF">
      <w:pPr>
        <w:pStyle w:val="berschrift2"/>
        <w:keepNext w:val="0"/>
        <w:keepLines w:val="0"/>
        <w:numPr>
          <w:ilvl w:val="1"/>
          <w:numId w:val="12"/>
        </w:numPr>
        <w:spacing w:before="0" w:after="240" w:line="280" w:lineRule="atLeast"/>
        <w:contextualSpacing w:val="0"/>
        <w:rPr>
          <w:rFonts w:cstheme="majorHAnsi"/>
          <w:b w:val="0"/>
          <w:sz w:val="20"/>
          <w:szCs w:val="20"/>
        </w:rPr>
      </w:pPr>
      <w:r w:rsidRPr="008B2472">
        <w:rPr>
          <w:rFonts w:cstheme="majorHAnsi"/>
          <w:b w:val="0"/>
          <w:sz w:val="20"/>
          <w:szCs w:val="20"/>
        </w:rPr>
        <w:t>The topics to be finally clarified within the framework of the FDR are listed in the Detailed Specifications.</w:t>
      </w:r>
    </w:p>
    <w:p w14:paraId="5E6732CF" w14:textId="77777777" w:rsidR="000654FF" w:rsidRPr="008B2472" w:rsidRDefault="000654FF" w:rsidP="000654FF">
      <w:pPr>
        <w:pStyle w:val="berschrift2"/>
        <w:keepNext w:val="0"/>
        <w:keepLines w:val="0"/>
        <w:numPr>
          <w:ilvl w:val="1"/>
          <w:numId w:val="12"/>
        </w:numPr>
        <w:spacing w:before="0" w:after="240" w:line="280" w:lineRule="atLeast"/>
        <w:contextualSpacing w:val="0"/>
        <w:rPr>
          <w:rFonts w:cstheme="majorHAnsi"/>
          <w:b w:val="0"/>
          <w:sz w:val="20"/>
          <w:szCs w:val="20"/>
        </w:rPr>
      </w:pPr>
      <w:r w:rsidRPr="008B2472">
        <w:rPr>
          <w:rFonts w:cstheme="majorHAnsi"/>
          <w:b w:val="0"/>
          <w:sz w:val="20"/>
          <w:szCs w:val="20"/>
        </w:rPr>
        <w:lastRenderedPageBreak/>
        <w:t>The documents to be submitted by the contractor 2 weeks before the FDR is carried out are listed in the Detailed Specifications.</w:t>
      </w:r>
    </w:p>
    <w:p w14:paraId="38152044" w14:textId="77777777" w:rsidR="000654FF" w:rsidRPr="008B2472" w:rsidRDefault="000654FF"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Production must not begin before the production drawings are released</w:t>
      </w:r>
    </w:p>
    <w:p w14:paraId="1D83AE37" w14:textId="77777777" w:rsidR="003362E1" w:rsidRPr="008B2472" w:rsidRDefault="003362E1" w:rsidP="003362E1">
      <w:pPr>
        <w:pStyle w:val="berschrift1"/>
        <w:numPr>
          <w:ilvl w:val="0"/>
          <w:numId w:val="12"/>
        </w:numPr>
        <w:spacing w:after="0" w:line="280" w:lineRule="atLeast"/>
        <w:ind w:left="540" w:hanging="540"/>
        <w:contextualSpacing w:val="0"/>
      </w:pPr>
      <w:r w:rsidRPr="008B2472">
        <w:rPr>
          <w:b w:val="0"/>
        </w:rPr>
        <w:t>Factory Acceptance Test (FAT)</w:t>
      </w:r>
    </w:p>
    <w:p w14:paraId="5FBF41D4" w14:textId="77777777" w:rsidR="003362E1" w:rsidRPr="008B2472" w:rsidRDefault="003362E1" w:rsidP="003362E1"/>
    <w:p w14:paraId="474D57A7"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FAT shall be carried out on the premises of the Contractor at the Contractor's expense. </w:t>
      </w:r>
    </w:p>
    <w:p w14:paraId="7D28823F"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requirements necessary for the successful execution of the FAT are specified in the Detailed Specifications. </w:t>
      </w:r>
    </w:p>
    <w:p w14:paraId="1619B043"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FAT shall be carried out in the presence of the persons to be appointed by the Contractor. The successful execution of the FAT shall be recorded in writing by both parties to the contract in the protocol according to Section 3. </w:t>
      </w:r>
    </w:p>
    <w:p w14:paraId="728BBA1A" w14:textId="77777777" w:rsidR="003362E1" w:rsidRPr="008B2472" w:rsidRDefault="003362E1" w:rsidP="003362E1">
      <w:pPr>
        <w:pStyle w:val="berschrift1"/>
        <w:numPr>
          <w:ilvl w:val="0"/>
          <w:numId w:val="12"/>
        </w:numPr>
        <w:spacing w:after="0" w:line="280" w:lineRule="atLeast"/>
        <w:ind w:left="540" w:hanging="540"/>
        <w:contextualSpacing w:val="0"/>
        <w:rPr>
          <w:b w:val="0"/>
        </w:rPr>
      </w:pPr>
      <w:r w:rsidRPr="008B2472">
        <w:rPr>
          <w:b w:val="0"/>
        </w:rPr>
        <w:t>Site Acceptance Test (SAT)</w:t>
      </w:r>
    </w:p>
    <w:p w14:paraId="756F6763" w14:textId="77777777" w:rsidR="003362E1" w:rsidRPr="008B2472" w:rsidRDefault="003362E1" w:rsidP="003362E1"/>
    <w:p w14:paraId="4DDE2931"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Prerequisite f</w:t>
      </w:r>
      <w:r w:rsidR="003F230F">
        <w:rPr>
          <w:rFonts w:cstheme="majorHAnsi"/>
          <w:b w:val="0"/>
          <w:sz w:val="20"/>
          <w:szCs w:val="20"/>
        </w:rPr>
        <w:t>or the SAT is the installation and</w:t>
      </w:r>
      <w:r w:rsidRPr="008B2472">
        <w:rPr>
          <w:rFonts w:cstheme="majorHAnsi"/>
          <w:b w:val="0"/>
          <w:sz w:val="20"/>
          <w:szCs w:val="20"/>
        </w:rPr>
        <w:t xml:space="preserve"> operational readiness according to the contractually agreed scope of services.</w:t>
      </w:r>
    </w:p>
    <w:p w14:paraId="5EDF09C0"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SAT is carried out on the premises of the Client at the Client's expense. </w:t>
      </w:r>
    </w:p>
    <w:p w14:paraId="2D85F97F"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requirements necessary for the successful execution of the SAT are stated in the Detailed Specifications. </w:t>
      </w:r>
    </w:p>
    <w:p w14:paraId="07C14273" w14:textId="77777777" w:rsidR="003362E1" w:rsidRPr="008B2472" w:rsidRDefault="003362E1" w:rsidP="003362E1">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Representatives of the contractor who are to be named may be present during the SAT. The successful execution of the SAT shall be recorded in writing by the representatives of the contractual partners present at the SAT in the minutes according to section 3. If no representative of the contractor is present, the minutes shall be made available to him; objections of the contractor against the SAT or the minutes can only be raised with regard to lack of plausibility.</w:t>
      </w:r>
    </w:p>
    <w:p w14:paraId="1C1EE9EE" w14:textId="77777777" w:rsidR="00A54EB2" w:rsidRPr="008B2472" w:rsidRDefault="00A54EB2" w:rsidP="00A54EB2">
      <w:pPr>
        <w:pStyle w:val="berschrift1"/>
        <w:numPr>
          <w:ilvl w:val="0"/>
          <w:numId w:val="12"/>
        </w:numPr>
        <w:spacing w:after="0" w:line="280" w:lineRule="atLeast"/>
        <w:ind w:left="540" w:hanging="540"/>
        <w:contextualSpacing w:val="0"/>
        <w:rPr>
          <w:b w:val="0"/>
        </w:rPr>
      </w:pPr>
      <w:r w:rsidRPr="008B2472">
        <w:rPr>
          <w:b w:val="0"/>
        </w:rPr>
        <w:t>FINAL ACCEPTANCE (FA)</w:t>
      </w:r>
    </w:p>
    <w:p w14:paraId="6901131E" w14:textId="77777777" w:rsidR="00A54EB2" w:rsidRPr="008B2472" w:rsidRDefault="00A54EB2" w:rsidP="00A54EB2"/>
    <w:p w14:paraId="694766EC" w14:textId="77777777" w:rsidR="00A54EB2" w:rsidRPr="008B2472" w:rsidRDefault="00A54EB2" w:rsidP="00A54EB2">
      <w:pPr>
        <w:pStyle w:val="berschrift2"/>
        <w:keepNext w:val="0"/>
        <w:keepLines w:val="0"/>
        <w:spacing w:before="0" w:after="240" w:line="280" w:lineRule="atLeast"/>
        <w:contextualSpacing w:val="0"/>
        <w:rPr>
          <w:rFonts w:cstheme="majorHAnsi"/>
          <w:b w:val="0"/>
          <w:sz w:val="20"/>
          <w:szCs w:val="20"/>
        </w:rPr>
      </w:pPr>
      <w:r w:rsidRPr="008B2472">
        <w:rPr>
          <w:rFonts w:cstheme="majorHAnsi"/>
          <w:b w:val="0"/>
          <w:sz w:val="20"/>
          <w:szCs w:val="20"/>
        </w:rPr>
        <w:t xml:space="preserve">The FA is the legal acceptance. It takes place by written declaration of the management or by representatives authorized for this purpose by the management in text form. The acceptance of the legal transaction is formal. Partial, oral and implied acceptance is excluded.  </w:t>
      </w:r>
    </w:p>
    <w:p w14:paraId="734463B1" w14:textId="77777777" w:rsidR="003362E1" w:rsidRPr="008B2472" w:rsidRDefault="003362E1" w:rsidP="003362E1"/>
    <w:p w14:paraId="21B17616" w14:textId="77777777" w:rsidR="000654FF" w:rsidRPr="008B2472" w:rsidRDefault="000654FF" w:rsidP="000654FF">
      <w:pPr>
        <w:pStyle w:val="berschrift2"/>
        <w:keepNext w:val="0"/>
        <w:keepLines w:val="0"/>
        <w:spacing w:before="0" w:after="240" w:line="280" w:lineRule="atLeast"/>
        <w:ind w:left="792"/>
        <w:contextualSpacing w:val="0"/>
      </w:pPr>
    </w:p>
    <w:sectPr w:rsidR="000654FF" w:rsidRPr="008B2472" w:rsidSect="00A36A09">
      <w:headerReference w:type="default" r:id="rId7"/>
      <w:footerReference w:type="default" r:id="rId8"/>
      <w:pgSz w:w="11906" w:h="16838"/>
      <w:pgMar w:top="1247" w:right="1644" w:bottom="1134"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3F3" w14:textId="77777777" w:rsidR="00F00B58" w:rsidRDefault="00F00B58" w:rsidP="00F00B58">
      <w:pPr>
        <w:spacing w:after="0"/>
      </w:pPr>
      <w:r>
        <w:separator/>
      </w:r>
    </w:p>
  </w:endnote>
  <w:endnote w:type="continuationSeparator" w:id="0">
    <w:p w14:paraId="3AA6C33A" w14:textId="77777777" w:rsidR="00F00B58" w:rsidRDefault="00F00B58" w:rsidP="00F00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4536039"/>
      <w:docPartObj>
        <w:docPartGallery w:val="Page Numbers (Bottom of Page)"/>
        <w:docPartUnique/>
      </w:docPartObj>
    </w:sdtPr>
    <w:sdtEndPr/>
    <w:sdtContent>
      <w:sdt>
        <w:sdtPr>
          <w:id w:val="-1705238520"/>
          <w:docPartObj>
            <w:docPartGallery w:val="Page Numbers (Top of Page)"/>
            <w:docPartUnique/>
          </w:docPartObj>
        </w:sdtPr>
        <w:sdtEndPr/>
        <w:sdtContent>
          <w:p w14:paraId="0C76E077" w14:textId="0F982D97" w:rsidR="00E96041" w:rsidRDefault="00E96041">
            <w:pPr>
              <w:pStyle w:val="Fuzeile"/>
            </w:pPr>
            <w:r>
              <w:rPr>
                <w:lang w:val="de-DE"/>
              </w:rPr>
              <w:t xml:space="preserve">Seite </w:t>
            </w:r>
            <w:r>
              <w:rPr>
                <w:b/>
                <w:bCs/>
                <w:sz w:val="24"/>
                <w:szCs w:val="24"/>
              </w:rPr>
              <w:fldChar w:fldCharType="begin"/>
            </w:r>
            <w:r>
              <w:rPr>
                <w:b/>
                <w:bCs/>
              </w:rPr>
              <w:instrText>PAGE</w:instrText>
            </w:r>
            <w:r>
              <w:rPr>
                <w:b/>
                <w:bCs/>
                <w:sz w:val="24"/>
                <w:szCs w:val="24"/>
              </w:rPr>
              <w:fldChar w:fldCharType="separate"/>
            </w:r>
            <w:r w:rsidR="001042AC">
              <w:rPr>
                <w:b/>
                <w:bCs/>
                <w:noProof/>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1042AC">
              <w:rPr>
                <w:b/>
                <w:bCs/>
                <w:noProof/>
              </w:rPr>
              <w:t>3</w:t>
            </w:r>
            <w:r>
              <w:rPr>
                <w:b/>
                <w:bCs/>
                <w:sz w:val="24"/>
                <w:szCs w:val="24"/>
              </w:rPr>
              <w:fldChar w:fldCharType="end"/>
            </w:r>
          </w:p>
        </w:sdtContent>
      </w:sdt>
    </w:sdtContent>
  </w:sdt>
  <w:p w14:paraId="478DF166" w14:textId="77777777" w:rsidR="00E96041" w:rsidRDefault="00E960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F653" w14:textId="77777777" w:rsidR="00F00B58" w:rsidRDefault="00F00B58" w:rsidP="00F00B58">
      <w:pPr>
        <w:spacing w:after="0"/>
      </w:pPr>
      <w:r>
        <w:separator/>
      </w:r>
    </w:p>
  </w:footnote>
  <w:footnote w:type="continuationSeparator" w:id="0">
    <w:p w14:paraId="7F0836E6" w14:textId="77777777" w:rsidR="00F00B58" w:rsidRDefault="00F00B58" w:rsidP="00F00B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31" w:type="dxa"/>
      <w:tblCellMar>
        <w:left w:w="0" w:type="dxa"/>
        <w:right w:w="0" w:type="dxa"/>
      </w:tblCellMar>
      <w:tblLook w:val="04A0" w:firstRow="1" w:lastRow="0" w:firstColumn="1" w:lastColumn="0" w:noHBand="0" w:noVBand="1"/>
    </w:tblPr>
    <w:tblGrid>
      <w:gridCol w:w="6722"/>
      <w:gridCol w:w="2809"/>
    </w:tblGrid>
    <w:tr w:rsidR="00F00B58" w:rsidRPr="00C45ED3" w14:paraId="51D48105" w14:textId="77777777" w:rsidTr="00F00B58">
      <w:trPr>
        <w:trHeight w:hRule="exact" w:val="1418"/>
      </w:trPr>
      <w:tc>
        <w:tcPr>
          <w:tcW w:w="6722" w:type="dxa"/>
          <w:shd w:val="clear" w:color="auto" w:fill="auto"/>
        </w:tcPr>
        <w:p w14:paraId="4E36A45D" w14:textId="77777777" w:rsidR="00F00B58" w:rsidRPr="0092476C" w:rsidRDefault="00F00B58" w:rsidP="00F00B58">
          <w:pPr>
            <w:tabs>
              <w:tab w:val="center" w:pos="4536"/>
              <w:tab w:val="right" w:pos="9072"/>
            </w:tabs>
            <w:rPr>
              <w:rFonts w:eastAsia="Times New Roman"/>
              <w:szCs w:val="20"/>
              <w:lang w:eastAsia="de-DE"/>
            </w:rPr>
          </w:pPr>
          <w:r w:rsidRPr="0092476C">
            <w:rPr>
              <w:rFonts w:eastAsia="Times New Roman"/>
              <w:noProof/>
              <w:szCs w:val="20"/>
              <w:lang w:val="de-DE" w:eastAsia="de-DE"/>
            </w:rPr>
            <w:drawing>
              <wp:inline distT="0" distB="0" distL="0" distR="0" wp14:anchorId="618386A8" wp14:editId="0DD1B446">
                <wp:extent cx="1019175" cy="767527"/>
                <wp:effectExtent l="0" t="0" r="0" b="0"/>
                <wp:docPr id="1"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3371" cy="770687"/>
                        </a:xfrm>
                        <a:prstGeom prst="rect">
                          <a:avLst/>
                        </a:prstGeom>
                        <a:noFill/>
                        <a:ln>
                          <a:noFill/>
                        </a:ln>
                      </pic:spPr>
                    </pic:pic>
                  </a:graphicData>
                </a:graphic>
              </wp:inline>
            </w:drawing>
          </w:r>
        </w:p>
      </w:tc>
      <w:tc>
        <w:tcPr>
          <w:tcW w:w="2809" w:type="dxa"/>
          <w:shd w:val="clear" w:color="auto" w:fill="auto"/>
        </w:tcPr>
        <w:p w14:paraId="214C741B" w14:textId="77777777" w:rsidR="00F00B58" w:rsidRPr="0092476C" w:rsidRDefault="00F00B58" w:rsidP="00F00B58">
          <w:pPr>
            <w:tabs>
              <w:tab w:val="center" w:pos="4536"/>
              <w:tab w:val="right" w:pos="9072"/>
            </w:tabs>
            <w:spacing w:line="200" w:lineRule="atLeast"/>
            <w:ind w:left="284"/>
            <w:rPr>
              <w:rFonts w:eastAsia="Times New Roman"/>
              <w:b/>
              <w:sz w:val="16"/>
              <w:szCs w:val="16"/>
              <w:lang w:eastAsia="de-DE"/>
            </w:rPr>
          </w:pPr>
          <w:r w:rsidRPr="0092476C">
            <w:rPr>
              <w:rFonts w:eastAsia="Times New Roman"/>
              <w:b/>
              <w:sz w:val="16"/>
              <w:szCs w:val="16"/>
              <w:lang w:eastAsia="de-DE"/>
            </w:rPr>
            <w:t>FAIR - Facility for Antiproton and Ion Research in Europe GmbH</w:t>
          </w:r>
        </w:p>
        <w:p w14:paraId="0D0EEE01" w14:textId="77777777" w:rsidR="00F00B58" w:rsidRPr="00F00B58" w:rsidRDefault="00F00B58" w:rsidP="00F00B58">
          <w:pPr>
            <w:tabs>
              <w:tab w:val="center" w:pos="4536"/>
              <w:tab w:val="right" w:pos="9072"/>
            </w:tabs>
            <w:spacing w:line="200" w:lineRule="atLeast"/>
            <w:ind w:left="284"/>
            <w:rPr>
              <w:rFonts w:eastAsia="Times New Roman"/>
              <w:sz w:val="16"/>
              <w:szCs w:val="16"/>
              <w:lang w:val="de-DE" w:eastAsia="de-DE"/>
            </w:rPr>
          </w:pPr>
          <w:r w:rsidRPr="00F00B58">
            <w:rPr>
              <w:rFonts w:eastAsia="Times New Roman"/>
              <w:sz w:val="16"/>
              <w:szCs w:val="16"/>
              <w:lang w:val="de-DE" w:eastAsia="de-DE"/>
            </w:rPr>
            <w:t>Planckstraße 1</w:t>
          </w:r>
        </w:p>
        <w:p w14:paraId="10CD46B3" w14:textId="77777777" w:rsidR="00F00B58" w:rsidRPr="00F00B58" w:rsidRDefault="00F00B58" w:rsidP="00F00B58">
          <w:pPr>
            <w:tabs>
              <w:tab w:val="center" w:pos="4536"/>
              <w:tab w:val="right" w:pos="9072"/>
            </w:tabs>
            <w:spacing w:after="100" w:line="200" w:lineRule="atLeast"/>
            <w:ind w:left="284"/>
            <w:rPr>
              <w:rFonts w:eastAsia="Times New Roman"/>
              <w:sz w:val="16"/>
              <w:szCs w:val="16"/>
              <w:lang w:val="de-DE" w:eastAsia="de-DE"/>
            </w:rPr>
          </w:pPr>
          <w:r w:rsidRPr="00F00B58">
            <w:rPr>
              <w:rFonts w:eastAsia="Times New Roman"/>
              <w:sz w:val="16"/>
              <w:szCs w:val="16"/>
              <w:lang w:val="de-DE" w:eastAsia="de-DE"/>
            </w:rPr>
            <w:t>64291 Darmstadt</w:t>
          </w:r>
        </w:p>
        <w:p w14:paraId="2E1E0C8E" w14:textId="77777777" w:rsidR="00F00B58" w:rsidRPr="00F00B58" w:rsidRDefault="00C45ED3" w:rsidP="00F00B58">
          <w:pPr>
            <w:tabs>
              <w:tab w:val="center" w:pos="4536"/>
              <w:tab w:val="right" w:pos="9072"/>
            </w:tabs>
            <w:spacing w:line="200" w:lineRule="atLeast"/>
            <w:ind w:left="284"/>
            <w:rPr>
              <w:rFonts w:eastAsia="Times New Roman"/>
              <w:szCs w:val="20"/>
              <w:lang w:val="de-DE" w:eastAsia="de-DE"/>
            </w:rPr>
          </w:pPr>
          <w:r>
            <w:fldChar w:fldCharType="begin"/>
          </w:r>
          <w:r w:rsidRPr="00C45ED3">
            <w:rPr>
              <w:lang w:val="de-DE"/>
            </w:rPr>
            <w:instrText xml:space="preserve"> HYPERLINK "https://fair-center.de/index.php?id=1&amp;L=1" \t "_blank" \o "Opens internal link in current window" </w:instrText>
          </w:r>
          <w:r>
            <w:fldChar w:fldCharType="separate"/>
          </w:r>
          <w:r w:rsidR="00F00B58" w:rsidRPr="00F00B58">
            <w:rPr>
              <w:rFonts w:eastAsia="Times New Roman"/>
              <w:color w:val="0563C1"/>
              <w:sz w:val="16"/>
              <w:szCs w:val="16"/>
              <w:u w:val="single"/>
              <w:lang w:val="de-DE" w:eastAsia="de-DE"/>
            </w:rPr>
            <w:t>www.fair-center.eu</w:t>
          </w:r>
          <w:r>
            <w:rPr>
              <w:rFonts w:eastAsia="Times New Roman"/>
              <w:color w:val="0563C1"/>
              <w:sz w:val="16"/>
              <w:szCs w:val="16"/>
              <w:u w:val="single"/>
              <w:lang w:val="de-DE" w:eastAsia="de-DE"/>
            </w:rPr>
            <w:fldChar w:fldCharType="end"/>
          </w:r>
        </w:p>
      </w:tc>
    </w:tr>
  </w:tbl>
  <w:p w14:paraId="60668A0F" w14:textId="77777777" w:rsidR="00F00B58" w:rsidRPr="00F00B58" w:rsidRDefault="00F00B58">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882E67"/>
    <w:multiLevelType w:val="multilevel"/>
    <w:tmpl w:val="7796300E"/>
    <w:lvl w:ilvl="0">
      <w:start w:val="1"/>
      <w:numFmt w:val="decimal"/>
      <w:lvlText w:val="%1."/>
      <w:lvlJc w:val="left"/>
      <w:pPr>
        <w:ind w:left="360" w:hanging="360"/>
      </w:pPr>
      <w:rPr>
        <w:rFonts w:hint="default"/>
        <w:b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85755D"/>
    <w:multiLevelType w:val="hybridMultilevel"/>
    <w:tmpl w:val="7B4A42A4"/>
    <w:lvl w:ilvl="0" w:tplc="8402A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8D3"/>
    <w:multiLevelType w:val="hybridMultilevel"/>
    <w:tmpl w:val="6604066C"/>
    <w:lvl w:ilvl="0" w:tplc="FFC24AB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616C1F"/>
    <w:multiLevelType w:val="multilevel"/>
    <w:tmpl w:val="8626C62E"/>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75A349A3"/>
    <w:multiLevelType w:val="hybridMultilevel"/>
    <w:tmpl w:val="5BE8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F4A"/>
    <w:rsid w:val="0002006B"/>
    <w:rsid w:val="000654FF"/>
    <w:rsid w:val="001042AC"/>
    <w:rsid w:val="001131A2"/>
    <w:rsid w:val="00162F00"/>
    <w:rsid w:val="00181F5D"/>
    <w:rsid w:val="00215AE3"/>
    <w:rsid w:val="0022283B"/>
    <w:rsid w:val="002261F8"/>
    <w:rsid w:val="0026014E"/>
    <w:rsid w:val="00291169"/>
    <w:rsid w:val="002C25F5"/>
    <w:rsid w:val="002C48E7"/>
    <w:rsid w:val="0032717B"/>
    <w:rsid w:val="003362E1"/>
    <w:rsid w:val="00337901"/>
    <w:rsid w:val="00370A03"/>
    <w:rsid w:val="003F230F"/>
    <w:rsid w:val="004C3656"/>
    <w:rsid w:val="004F5913"/>
    <w:rsid w:val="0050204D"/>
    <w:rsid w:val="006C0161"/>
    <w:rsid w:val="006F45CA"/>
    <w:rsid w:val="00703762"/>
    <w:rsid w:val="007D6ED1"/>
    <w:rsid w:val="007E0DBB"/>
    <w:rsid w:val="00857EDE"/>
    <w:rsid w:val="008A165C"/>
    <w:rsid w:val="008B2472"/>
    <w:rsid w:val="008B4D27"/>
    <w:rsid w:val="008C0955"/>
    <w:rsid w:val="008D49FE"/>
    <w:rsid w:val="0090324A"/>
    <w:rsid w:val="00911E10"/>
    <w:rsid w:val="00937F4A"/>
    <w:rsid w:val="00943567"/>
    <w:rsid w:val="00A17C99"/>
    <w:rsid w:val="00A36A09"/>
    <w:rsid w:val="00A54EB2"/>
    <w:rsid w:val="00A872E6"/>
    <w:rsid w:val="00AB0710"/>
    <w:rsid w:val="00B26547"/>
    <w:rsid w:val="00B95186"/>
    <w:rsid w:val="00C26A0C"/>
    <w:rsid w:val="00C45ED3"/>
    <w:rsid w:val="00C627BD"/>
    <w:rsid w:val="00C654BB"/>
    <w:rsid w:val="00D93F9D"/>
    <w:rsid w:val="00DB49D0"/>
    <w:rsid w:val="00DD485D"/>
    <w:rsid w:val="00DE652F"/>
    <w:rsid w:val="00E96041"/>
    <w:rsid w:val="00EF7432"/>
    <w:rsid w:val="00F00B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7F6CF"/>
  <w15:docId w15:val="{0DB396E2-AEF2-43AE-AFB1-5178A01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rPr>
      <w:lang w:val="en-US"/>
    </w:rPr>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qFormat/>
    <w:rsid w:val="00937F4A"/>
    <w:pPr>
      <w:ind w:left="720"/>
      <w:contextualSpacing/>
    </w:pPr>
  </w:style>
  <w:style w:type="character" w:customStyle="1" w:styleId="tlid-translation">
    <w:name w:val="tlid-translation"/>
    <w:basedOn w:val="Absatz-Standardschriftart"/>
    <w:rsid w:val="000654FF"/>
  </w:style>
  <w:style w:type="paragraph" w:styleId="Kopfzeile">
    <w:name w:val="header"/>
    <w:basedOn w:val="Standard"/>
    <w:link w:val="KopfzeileZchn"/>
    <w:uiPriority w:val="99"/>
    <w:unhideWhenUsed/>
    <w:rsid w:val="00F00B58"/>
    <w:pPr>
      <w:tabs>
        <w:tab w:val="center" w:pos="4536"/>
        <w:tab w:val="right" w:pos="9072"/>
      </w:tabs>
      <w:spacing w:after="0"/>
    </w:pPr>
  </w:style>
  <w:style w:type="character" w:customStyle="1" w:styleId="KopfzeileZchn">
    <w:name w:val="Kopfzeile Zchn"/>
    <w:basedOn w:val="Absatz-Standardschriftart"/>
    <w:link w:val="Kopfzeile"/>
    <w:uiPriority w:val="99"/>
    <w:rsid w:val="00F00B58"/>
    <w:rPr>
      <w:lang w:val="en-US"/>
    </w:rPr>
  </w:style>
  <w:style w:type="paragraph" w:styleId="Fuzeile">
    <w:name w:val="footer"/>
    <w:basedOn w:val="Standard"/>
    <w:link w:val="FuzeileZchn"/>
    <w:uiPriority w:val="99"/>
    <w:unhideWhenUsed/>
    <w:rsid w:val="00F00B58"/>
    <w:pPr>
      <w:tabs>
        <w:tab w:val="center" w:pos="4536"/>
        <w:tab w:val="right" w:pos="9072"/>
      </w:tabs>
      <w:spacing w:after="0"/>
    </w:pPr>
  </w:style>
  <w:style w:type="character" w:customStyle="1" w:styleId="FuzeileZchn">
    <w:name w:val="Fußzeile Zchn"/>
    <w:basedOn w:val="Absatz-Standardschriftart"/>
    <w:link w:val="Fuzeile"/>
    <w:uiPriority w:val="99"/>
    <w:rsid w:val="00F00B58"/>
    <w:rPr>
      <w:lang w:val="en-US"/>
    </w:rPr>
  </w:style>
  <w:style w:type="paragraph" w:styleId="Titel">
    <w:name w:val="Title"/>
    <w:basedOn w:val="Standard"/>
    <w:next w:val="Standard"/>
    <w:link w:val="TitelZchn"/>
    <w:uiPriority w:val="1"/>
    <w:qFormat/>
    <w:rsid w:val="002C25F5"/>
    <w:pPr>
      <w:pBdr>
        <w:bottom w:val="single" w:sz="8" w:space="4" w:color="4F81BD"/>
      </w:pBdr>
      <w:spacing w:after="300"/>
      <w:contextualSpacing/>
    </w:pPr>
    <w:rPr>
      <w:rFonts w:ascii="Arial" w:eastAsia="Times New Roman" w:hAnsi="Arial" w:cs="Times New Roman"/>
      <w:color w:val="17365D"/>
      <w:spacing w:val="5"/>
      <w:kern w:val="28"/>
      <w:sz w:val="52"/>
      <w:szCs w:val="52"/>
      <w:lang w:val="de-DE"/>
    </w:rPr>
  </w:style>
  <w:style w:type="character" w:customStyle="1" w:styleId="TitelZchn">
    <w:name w:val="Titel Zchn"/>
    <w:basedOn w:val="Absatz-Standardschriftart"/>
    <w:link w:val="Titel"/>
    <w:uiPriority w:val="1"/>
    <w:rsid w:val="002C25F5"/>
    <w:rPr>
      <w:rFonts w:ascii="Arial" w:eastAsia="Times New Roman" w:hAnsi="Arial" w:cs="Times New Roman"/>
      <w:color w:val="17365D"/>
      <w:spacing w:val="5"/>
      <w:kern w:val="28"/>
      <w:sz w:val="52"/>
      <w:szCs w:val="52"/>
    </w:rPr>
  </w:style>
  <w:style w:type="character" w:styleId="Kommentarzeichen">
    <w:name w:val="annotation reference"/>
    <w:uiPriority w:val="99"/>
    <w:semiHidden/>
    <w:unhideWhenUsed/>
    <w:rsid w:val="002C25F5"/>
    <w:rPr>
      <w:sz w:val="16"/>
      <w:szCs w:val="16"/>
    </w:rPr>
  </w:style>
  <w:style w:type="paragraph" w:styleId="Kommentartext">
    <w:name w:val="annotation text"/>
    <w:basedOn w:val="Standard"/>
    <w:link w:val="KommentartextZchn"/>
    <w:uiPriority w:val="99"/>
    <w:semiHidden/>
    <w:unhideWhenUsed/>
    <w:rsid w:val="002C25F5"/>
    <w:pPr>
      <w:spacing w:after="240" w:line="280" w:lineRule="atLeast"/>
    </w:pPr>
    <w:rPr>
      <w:rFonts w:ascii="Arial" w:eastAsia="Arial" w:hAnsi="Arial" w:cs="Times New Roman"/>
      <w:sz w:val="20"/>
      <w:szCs w:val="20"/>
      <w:lang w:val="de-DE"/>
    </w:rPr>
  </w:style>
  <w:style w:type="character" w:customStyle="1" w:styleId="KommentartextZchn">
    <w:name w:val="Kommentartext Zchn"/>
    <w:basedOn w:val="Absatz-Standardschriftart"/>
    <w:link w:val="Kommentartext"/>
    <w:uiPriority w:val="99"/>
    <w:semiHidden/>
    <w:rsid w:val="002C25F5"/>
    <w:rPr>
      <w:rFonts w:ascii="Arial" w:eastAsia="Arial" w:hAnsi="Arial" w:cs="Times New Roman"/>
      <w:sz w:val="20"/>
      <w:szCs w:val="20"/>
    </w:rPr>
  </w:style>
  <w:style w:type="paragraph" w:styleId="Sprechblasentext">
    <w:name w:val="Balloon Text"/>
    <w:basedOn w:val="Standard"/>
    <w:link w:val="SprechblasentextZchn"/>
    <w:uiPriority w:val="99"/>
    <w:semiHidden/>
    <w:unhideWhenUsed/>
    <w:rsid w:val="002C25F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25F5"/>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4346</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GSI Helmholtzzentrum für Schwerionenforschung GmbH</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Amjad, Faraz Dr.</dc:creator>
  <cp:keywords/>
  <dc:description/>
  <cp:lastModifiedBy>Stuke, Stefanie</cp:lastModifiedBy>
  <cp:revision>2</cp:revision>
  <dcterms:created xsi:type="dcterms:W3CDTF">2026-07-14T08:50:00Z</dcterms:created>
  <dcterms:modified xsi:type="dcterms:W3CDTF">2026-07-14T08:50:00Z</dcterms:modified>
</cp:coreProperties>
</file>